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7F21A" w14:textId="0503766C" w:rsidR="0046726A" w:rsidRPr="00130FD5" w:rsidRDefault="006D227B" w:rsidP="008A4EA9">
      <w:pPr>
        <w:jc w:val="center"/>
        <w:rPr>
          <w:rFonts w:ascii="Georgia" w:hAnsi="Georgia"/>
          <w:b/>
          <w:sz w:val="20"/>
          <w:szCs w:val="20"/>
          <w:lang w:val="en-US"/>
        </w:rPr>
      </w:pPr>
      <w:r w:rsidRPr="00130FD5">
        <w:rPr>
          <w:rFonts w:ascii="Georgia" w:hAnsi="Georgia"/>
          <w:b/>
          <w:sz w:val="20"/>
          <w:szCs w:val="20"/>
          <w:lang w:val="en-US"/>
        </w:rPr>
        <w:t xml:space="preserve">The Most Frequent Formatting Mistakes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7"/>
        <w:gridCol w:w="2301"/>
        <w:gridCol w:w="4934"/>
      </w:tblGrid>
      <w:tr w:rsidR="00DA4D1D" w:rsidRPr="00130FD5" w14:paraId="7B7DBF71" w14:textId="77777777" w:rsidTr="00DE4E2F">
        <w:trPr>
          <w:jc w:val="center"/>
        </w:trPr>
        <w:tc>
          <w:tcPr>
            <w:tcW w:w="1827" w:type="dxa"/>
          </w:tcPr>
          <w:p w14:paraId="509FBA11" w14:textId="6DBD36FA" w:rsidR="00DA4D1D" w:rsidRPr="00130FD5" w:rsidRDefault="00DA4D1D" w:rsidP="00814C86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1AB20A3A" w14:textId="04264C7D" w:rsidR="00DA4D1D" w:rsidRPr="00130FD5" w:rsidRDefault="006D227B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highlight w:val="red"/>
                <w:lang w:val="en-US"/>
              </w:rPr>
              <w:t>Wrong</w:t>
            </w:r>
          </w:p>
        </w:tc>
        <w:tc>
          <w:tcPr>
            <w:tcW w:w="4934" w:type="dxa"/>
          </w:tcPr>
          <w:p w14:paraId="3B3F03B3" w14:textId="2A8765B9" w:rsidR="00DA4D1D" w:rsidRPr="00130FD5" w:rsidRDefault="006D227B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highlight w:val="green"/>
                <w:lang w:val="en-US"/>
              </w:rPr>
              <w:t>Right</w:t>
            </w:r>
          </w:p>
        </w:tc>
      </w:tr>
      <w:tr w:rsidR="00814C86" w:rsidRPr="00130FD5" w14:paraId="5F403640" w14:textId="77777777" w:rsidTr="00DE4E2F">
        <w:trPr>
          <w:jc w:val="center"/>
        </w:trPr>
        <w:tc>
          <w:tcPr>
            <w:tcW w:w="1827" w:type="dxa"/>
            <w:vMerge w:val="restart"/>
            <w:vAlign w:val="center"/>
          </w:tcPr>
          <w:p w14:paraId="222654F4" w14:textId="3BE6E969" w:rsidR="00814C86" w:rsidRPr="00130FD5" w:rsidRDefault="006D227B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Quoting</w:t>
            </w:r>
          </w:p>
          <w:p w14:paraId="3395D4B5" w14:textId="77777777" w:rsidR="00814C86" w:rsidRPr="00130FD5" w:rsidRDefault="00814C86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160DE2D9" w14:textId="77777777" w:rsidR="00814C86" w:rsidRPr="00130FD5" w:rsidRDefault="00814C86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,,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In his paper, Smith (2017) analyzes …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”</w:t>
            </w:r>
          </w:p>
        </w:tc>
        <w:tc>
          <w:tcPr>
            <w:tcW w:w="4934" w:type="dxa"/>
          </w:tcPr>
          <w:p w14:paraId="2DC45010" w14:textId="77777777" w:rsidR="00814C86" w:rsidRPr="00130FD5" w:rsidRDefault="00814C86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“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In his</w:t>
            </w:r>
            <w:r w:rsidR="003754F5"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paper, Smith (2017) analyzes …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”</w:t>
            </w:r>
          </w:p>
        </w:tc>
      </w:tr>
      <w:tr w:rsidR="00814C86" w:rsidRPr="00130FD5" w14:paraId="6D4454F2" w14:textId="77777777" w:rsidTr="00DE4E2F">
        <w:trPr>
          <w:jc w:val="center"/>
        </w:trPr>
        <w:tc>
          <w:tcPr>
            <w:tcW w:w="1827" w:type="dxa"/>
            <w:vMerge/>
          </w:tcPr>
          <w:p w14:paraId="3D6E172F" w14:textId="77777777" w:rsidR="00814C86" w:rsidRPr="00130FD5" w:rsidRDefault="00814C86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437C290F" w14:textId="77777777" w:rsidR="00814C86" w:rsidRPr="00130FD5" w:rsidRDefault="00814C86" w:rsidP="008A4EA9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</w:p>
        </w:tc>
        <w:tc>
          <w:tcPr>
            <w:tcW w:w="4934" w:type="dxa"/>
          </w:tcPr>
          <w:p w14:paraId="0D400D21" w14:textId="77777777" w:rsidR="00814C86" w:rsidRPr="00130FD5" w:rsidRDefault="00814C86" w:rsidP="008A4EA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“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Smith and Bradley (2007) argue …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”</w:t>
            </w:r>
          </w:p>
        </w:tc>
      </w:tr>
      <w:tr w:rsidR="001111DC" w:rsidRPr="00130FD5" w14:paraId="2E05C0C0" w14:textId="77777777" w:rsidTr="00DE4E2F">
        <w:trPr>
          <w:jc w:val="center"/>
        </w:trPr>
        <w:tc>
          <w:tcPr>
            <w:tcW w:w="1827" w:type="dxa"/>
            <w:vMerge w:val="restart"/>
            <w:vAlign w:val="center"/>
          </w:tcPr>
          <w:p w14:paraId="717BBD53" w14:textId="3B761E58" w:rsidR="001111DC" w:rsidRPr="00130FD5" w:rsidRDefault="006D227B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Referencing</w:t>
            </w:r>
          </w:p>
        </w:tc>
        <w:tc>
          <w:tcPr>
            <w:tcW w:w="2301" w:type="dxa"/>
          </w:tcPr>
          <w:p w14:paraId="331B0B45" w14:textId="77777777" w:rsidR="001111DC" w:rsidRPr="00130FD5" w:rsidRDefault="001111DC" w:rsidP="008A4EA9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(Smith, 2008b, 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p.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17-18).</w:t>
            </w:r>
          </w:p>
        </w:tc>
        <w:tc>
          <w:tcPr>
            <w:tcW w:w="4934" w:type="dxa"/>
          </w:tcPr>
          <w:p w14:paraId="2F8C221F" w14:textId="77777777" w:rsidR="001111DC" w:rsidRPr="00130FD5" w:rsidRDefault="001111DC" w:rsidP="008A4EA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(Smith, 2008b, 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pp.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17-18).</w:t>
            </w:r>
          </w:p>
        </w:tc>
      </w:tr>
      <w:tr w:rsidR="001111DC" w:rsidRPr="00130FD5" w14:paraId="43829800" w14:textId="77777777" w:rsidTr="00DE4E2F">
        <w:trPr>
          <w:jc w:val="center"/>
        </w:trPr>
        <w:tc>
          <w:tcPr>
            <w:tcW w:w="1827" w:type="dxa"/>
            <w:vMerge/>
          </w:tcPr>
          <w:p w14:paraId="2DC05626" w14:textId="77777777" w:rsidR="001111DC" w:rsidRPr="00130FD5" w:rsidRDefault="001111DC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46B5C5D3" w14:textId="77777777" w:rsidR="001111DC" w:rsidRPr="00130FD5" w:rsidRDefault="001111DC" w:rsidP="003754F5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(Smith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,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Bradley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,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Walker, 2020, p. 86)</w:t>
            </w:r>
          </w:p>
        </w:tc>
        <w:tc>
          <w:tcPr>
            <w:tcW w:w="4934" w:type="dxa"/>
          </w:tcPr>
          <w:p w14:paraId="4672F735" w14:textId="675F7818" w:rsidR="001111DC" w:rsidRPr="00130FD5" w:rsidRDefault="001111DC" w:rsidP="008A4EA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(Smith</w:t>
            </w:r>
            <w:r w:rsidR="00BB6513"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</w:t>
            </w:r>
            <w:r w:rsidR="00BB6513"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et al.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, 2020, p. 86)</w:t>
            </w:r>
          </w:p>
        </w:tc>
      </w:tr>
      <w:tr w:rsidR="001111DC" w:rsidRPr="00130FD5" w14:paraId="0100817C" w14:textId="77777777" w:rsidTr="00DE4E2F">
        <w:trPr>
          <w:jc w:val="center"/>
        </w:trPr>
        <w:tc>
          <w:tcPr>
            <w:tcW w:w="1827" w:type="dxa"/>
            <w:vMerge/>
          </w:tcPr>
          <w:p w14:paraId="040E197C" w14:textId="77777777" w:rsidR="001111DC" w:rsidRPr="00130FD5" w:rsidRDefault="001111DC" w:rsidP="008A4EA9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2BF46996" w14:textId="77777777" w:rsidR="001111DC" w:rsidRPr="00130FD5" w:rsidRDefault="001111DC" w:rsidP="000931FC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(Smith 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and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Bradley, 2017)</w:t>
            </w:r>
          </w:p>
        </w:tc>
        <w:tc>
          <w:tcPr>
            <w:tcW w:w="4934" w:type="dxa"/>
          </w:tcPr>
          <w:p w14:paraId="5A837A87" w14:textId="77777777" w:rsidR="001111DC" w:rsidRPr="00130FD5" w:rsidRDefault="001111DC" w:rsidP="008A4EA9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(Smith 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&amp;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Bradley, 2017)</w:t>
            </w:r>
          </w:p>
        </w:tc>
      </w:tr>
      <w:tr w:rsidR="001111DC" w:rsidRPr="00130FD5" w14:paraId="4B111F59" w14:textId="77777777" w:rsidTr="00DE4E2F">
        <w:trPr>
          <w:jc w:val="center"/>
        </w:trPr>
        <w:tc>
          <w:tcPr>
            <w:tcW w:w="1827" w:type="dxa"/>
            <w:vMerge/>
          </w:tcPr>
          <w:p w14:paraId="0B742FDE" w14:textId="77777777" w:rsidR="001111DC" w:rsidRPr="00130FD5" w:rsidRDefault="001111DC" w:rsidP="00004BF7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035D0582" w14:textId="77777777" w:rsidR="001111DC" w:rsidRPr="00130FD5" w:rsidRDefault="001111DC" w:rsidP="00004BF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(Smith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,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Bradley, 2017)</w:t>
            </w:r>
          </w:p>
        </w:tc>
        <w:tc>
          <w:tcPr>
            <w:tcW w:w="4934" w:type="dxa"/>
          </w:tcPr>
          <w:p w14:paraId="22A91180" w14:textId="77777777" w:rsidR="001111DC" w:rsidRPr="00130FD5" w:rsidRDefault="001111DC" w:rsidP="00004BF7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(Smith 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&amp;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Bradley, 2017)</w:t>
            </w:r>
          </w:p>
        </w:tc>
      </w:tr>
      <w:tr w:rsidR="001111DC" w:rsidRPr="00130FD5" w14:paraId="71F325DE" w14:textId="77777777" w:rsidTr="00DE4E2F">
        <w:trPr>
          <w:jc w:val="center"/>
        </w:trPr>
        <w:tc>
          <w:tcPr>
            <w:tcW w:w="1827" w:type="dxa"/>
            <w:vMerge/>
          </w:tcPr>
          <w:p w14:paraId="6AEC723B" w14:textId="77777777" w:rsidR="001111DC" w:rsidRPr="00130FD5" w:rsidRDefault="001111DC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2301" w:type="dxa"/>
          </w:tcPr>
          <w:p w14:paraId="0BE74250" w14:textId="77777777" w:rsidR="001111DC" w:rsidRPr="00130FD5" w:rsidRDefault="001111DC" w:rsidP="003754F5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(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Tom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Cruise, 1986) </w:t>
            </w:r>
          </w:p>
        </w:tc>
        <w:tc>
          <w:tcPr>
            <w:tcW w:w="4934" w:type="dxa"/>
          </w:tcPr>
          <w:p w14:paraId="41E7BAB9" w14:textId="77777777" w:rsidR="001111DC" w:rsidRPr="00130FD5" w:rsidRDefault="001111DC" w:rsidP="003754F5">
            <w:pPr>
              <w:jc w:val="center"/>
              <w:rPr>
                <w:rFonts w:ascii="Georgia" w:hAnsi="Georgia"/>
                <w:sz w:val="20"/>
                <w:szCs w:val="20"/>
                <w:highlight w:val="red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(Cruise, 1986)</w:t>
            </w:r>
          </w:p>
        </w:tc>
      </w:tr>
      <w:tr w:rsidR="003754F5" w:rsidRPr="00130FD5" w14:paraId="7A6D0C71" w14:textId="77777777" w:rsidTr="00DE4E2F">
        <w:trPr>
          <w:jc w:val="center"/>
        </w:trPr>
        <w:tc>
          <w:tcPr>
            <w:tcW w:w="1827" w:type="dxa"/>
          </w:tcPr>
          <w:p w14:paraId="1800AD9D" w14:textId="70965A30" w:rsidR="003754F5" w:rsidRPr="00130FD5" w:rsidRDefault="006D227B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Hyphen</w:t>
            </w:r>
          </w:p>
        </w:tc>
        <w:tc>
          <w:tcPr>
            <w:tcW w:w="2301" w:type="dxa"/>
          </w:tcPr>
          <w:p w14:paraId="692069AA" w14:textId="098088E6" w:rsidR="003754F5" w:rsidRPr="00130FD5" w:rsidRDefault="001873BB" w:rsidP="003754F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up 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-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to 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-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date</w:t>
            </w:r>
          </w:p>
          <w:p w14:paraId="6D110C2A" w14:textId="323E5B45" w:rsidR="001873BB" w:rsidRPr="00130FD5" w:rsidRDefault="001873BB" w:rsidP="003754F5">
            <w:pPr>
              <w:jc w:val="center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1998 </w:t>
            </w:r>
            <w:r w:rsidRPr="00130FD5">
              <w:rPr>
                <w:rFonts w:ascii="Georgia" w:hAnsi="Georgia"/>
                <w:bCs/>
                <w:sz w:val="20"/>
                <w:szCs w:val="20"/>
                <w:highlight w:val="red"/>
                <w:lang w:val="en-US"/>
              </w:rPr>
              <w:t>–</w:t>
            </w:r>
            <w:r w:rsidRPr="00130FD5">
              <w:rPr>
                <w:rFonts w:ascii="Georgia" w:hAnsi="Georgia"/>
                <w:bCs/>
                <w:sz w:val="20"/>
                <w:szCs w:val="20"/>
                <w:lang w:val="en-US"/>
              </w:rPr>
              <w:t xml:space="preserve"> 2002</w:t>
            </w:r>
          </w:p>
        </w:tc>
        <w:tc>
          <w:tcPr>
            <w:tcW w:w="4934" w:type="dxa"/>
          </w:tcPr>
          <w:p w14:paraId="453F54AF" w14:textId="77777777" w:rsidR="003754F5" w:rsidRPr="00130FD5" w:rsidRDefault="001873BB" w:rsidP="003754F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up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-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to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-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date</w:t>
            </w:r>
          </w:p>
          <w:p w14:paraId="420CA6F0" w14:textId="30053246" w:rsidR="001873BB" w:rsidRPr="00130FD5" w:rsidRDefault="001873BB" w:rsidP="003754F5">
            <w:pPr>
              <w:jc w:val="center"/>
              <w:rPr>
                <w:rFonts w:ascii="Georgia" w:hAnsi="Georgia"/>
                <w:bCs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  <w:lang w:val="en-US"/>
              </w:rPr>
              <w:t>1998</w:t>
            </w:r>
            <w:r w:rsidRPr="00130FD5">
              <w:rPr>
                <w:rFonts w:ascii="Georgia" w:hAnsi="Georgia"/>
                <w:bCs/>
                <w:sz w:val="20"/>
                <w:szCs w:val="20"/>
                <w:highlight w:val="green"/>
                <w:lang w:val="en-US"/>
              </w:rPr>
              <w:t>-</w:t>
            </w:r>
            <w:r w:rsidRPr="00130FD5">
              <w:rPr>
                <w:rFonts w:ascii="Georgia" w:hAnsi="Georgia"/>
                <w:bCs/>
                <w:sz w:val="20"/>
                <w:szCs w:val="20"/>
                <w:lang w:val="en-US"/>
              </w:rPr>
              <w:t>2002</w:t>
            </w:r>
          </w:p>
        </w:tc>
      </w:tr>
      <w:tr w:rsidR="001873BB" w:rsidRPr="00130FD5" w14:paraId="63F416B8" w14:textId="77777777" w:rsidTr="00DE4E2F">
        <w:trPr>
          <w:jc w:val="center"/>
        </w:trPr>
        <w:tc>
          <w:tcPr>
            <w:tcW w:w="1827" w:type="dxa"/>
          </w:tcPr>
          <w:p w14:paraId="5C8B36B6" w14:textId="189B76A0" w:rsidR="001873BB" w:rsidRPr="00130FD5" w:rsidRDefault="006D227B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Dash</w:t>
            </w:r>
            <w:r w:rsidR="001873BB"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01" w:type="dxa"/>
          </w:tcPr>
          <w:p w14:paraId="63BEBFAD" w14:textId="0DF4DBBB" w:rsidR="001873BB" w:rsidRPr="00130FD5" w:rsidRDefault="00062FF5" w:rsidP="003754F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… previous eras </w:t>
            </w:r>
            <w:r w:rsidRPr="00130FD5">
              <w:rPr>
                <w:rFonts w:ascii="Georgia" w:hAnsi="Georgia"/>
                <w:sz w:val="20"/>
                <w:szCs w:val="20"/>
                <w:highlight w:val="red"/>
                <w:lang w:val="en-US"/>
              </w:rPr>
              <w:t>-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the agrarian …</w:t>
            </w:r>
          </w:p>
        </w:tc>
        <w:tc>
          <w:tcPr>
            <w:tcW w:w="4934" w:type="dxa"/>
          </w:tcPr>
          <w:p w14:paraId="27CC4EB4" w14:textId="2A3E1C05" w:rsidR="001873BB" w:rsidRPr="00130FD5" w:rsidRDefault="00062FF5" w:rsidP="003754F5">
            <w:pPr>
              <w:jc w:val="center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… previous eras </w:t>
            </w:r>
            <w:r w:rsidRPr="00130FD5">
              <w:rPr>
                <w:rFonts w:ascii="Georgia" w:hAnsi="Georgia"/>
                <w:sz w:val="20"/>
                <w:szCs w:val="20"/>
                <w:highlight w:val="green"/>
                <w:lang w:val="en-US"/>
              </w:rPr>
              <w:t>–</w:t>
            </w: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 xml:space="preserve"> the agrarian …</w:t>
            </w:r>
          </w:p>
        </w:tc>
      </w:tr>
      <w:tr w:rsidR="003754F5" w:rsidRPr="00130FD5" w14:paraId="14324303" w14:textId="77777777" w:rsidTr="00DE4E2F">
        <w:trPr>
          <w:jc w:val="center"/>
        </w:trPr>
        <w:tc>
          <w:tcPr>
            <w:tcW w:w="1827" w:type="dxa"/>
            <w:vAlign w:val="center"/>
          </w:tcPr>
          <w:p w14:paraId="4483414A" w14:textId="2AFEE022" w:rsidR="003754F5" w:rsidRPr="00130FD5" w:rsidRDefault="006D227B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Bullet points</w:t>
            </w:r>
          </w:p>
        </w:tc>
        <w:tc>
          <w:tcPr>
            <w:tcW w:w="2301" w:type="dxa"/>
          </w:tcPr>
          <w:p w14:paraId="7A6C7FA2" w14:textId="77777777" w:rsidR="00004BF7" w:rsidRPr="00130FD5" w:rsidRDefault="00004BF7" w:rsidP="00004BF7">
            <w:pPr>
              <w:pStyle w:val="Maintext"/>
              <w:numPr>
                <w:ilvl w:val="0"/>
                <w:numId w:val="1"/>
              </w:numPr>
              <w:spacing w:line="240" w:lineRule="auto"/>
              <w:ind w:left="695" w:hanging="284"/>
              <w:rPr>
                <w:rFonts w:ascii="Georgia" w:hAnsi="Georgia"/>
                <w:bCs/>
                <w:sz w:val="20"/>
                <w:szCs w:val="20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</w:rPr>
              <w:t>Safety</w:t>
            </w:r>
          </w:p>
          <w:p w14:paraId="2F695C32" w14:textId="77777777" w:rsidR="003754F5" w:rsidRPr="00130FD5" w:rsidRDefault="006975F1" w:rsidP="00004BF7">
            <w:pPr>
              <w:pStyle w:val="Maintext"/>
              <w:numPr>
                <w:ilvl w:val="0"/>
                <w:numId w:val="1"/>
              </w:numPr>
              <w:spacing w:line="240" w:lineRule="auto"/>
              <w:ind w:left="695" w:hanging="284"/>
              <w:rPr>
                <w:rFonts w:ascii="Georgia" w:hAnsi="Georgia"/>
                <w:bCs/>
                <w:sz w:val="20"/>
                <w:szCs w:val="20"/>
              </w:rPr>
            </w:pPr>
            <w:proofErr w:type="spellStart"/>
            <w:r w:rsidRPr="00130FD5">
              <w:rPr>
                <w:rFonts w:ascii="Georgia" w:hAnsi="Georgia"/>
                <w:bCs/>
                <w:sz w:val="20"/>
                <w:szCs w:val="20"/>
              </w:rPr>
              <w:t>D</w:t>
            </w:r>
            <w:r w:rsidR="00004BF7" w:rsidRPr="00130FD5">
              <w:rPr>
                <w:rFonts w:ascii="Georgia" w:hAnsi="Georgia"/>
                <w:bCs/>
                <w:sz w:val="20"/>
                <w:szCs w:val="20"/>
              </w:rPr>
              <w:t>efence</w:t>
            </w:r>
            <w:proofErr w:type="spellEnd"/>
          </w:p>
        </w:tc>
        <w:tc>
          <w:tcPr>
            <w:tcW w:w="4934" w:type="dxa"/>
          </w:tcPr>
          <w:p w14:paraId="7802A4D4" w14:textId="77777777" w:rsidR="006975F1" w:rsidRPr="00130FD5" w:rsidRDefault="006975F1" w:rsidP="006975F1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Safety</w:t>
            </w:r>
          </w:p>
          <w:p w14:paraId="187A61D6" w14:textId="77777777" w:rsidR="006975F1" w:rsidRPr="00130FD5" w:rsidRDefault="006975F1" w:rsidP="006975F1">
            <w:pPr>
              <w:numPr>
                <w:ilvl w:val="0"/>
                <w:numId w:val="2"/>
              </w:numPr>
              <w:jc w:val="both"/>
              <w:rPr>
                <w:rFonts w:ascii="Georgia" w:hAnsi="Georgia"/>
                <w:sz w:val="20"/>
                <w:szCs w:val="20"/>
                <w:lang w:val="en-US"/>
              </w:rPr>
            </w:pPr>
            <w:proofErr w:type="spellStart"/>
            <w:r w:rsidRPr="00130FD5">
              <w:rPr>
                <w:rFonts w:ascii="Georgia" w:hAnsi="Georgia"/>
                <w:sz w:val="20"/>
                <w:szCs w:val="20"/>
                <w:lang w:val="en-US"/>
              </w:rPr>
              <w:t>Defence</w:t>
            </w:r>
            <w:proofErr w:type="spellEnd"/>
          </w:p>
          <w:p w14:paraId="2A081C4B" w14:textId="77777777" w:rsidR="003754F5" w:rsidRPr="00130FD5" w:rsidRDefault="003754F5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</w:tr>
      <w:tr w:rsidR="00130FD5" w:rsidRPr="00130FD5" w14:paraId="492C6C2E" w14:textId="77777777" w:rsidTr="00DE4E2F">
        <w:trPr>
          <w:jc w:val="center"/>
        </w:trPr>
        <w:tc>
          <w:tcPr>
            <w:tcW w:w="1827" w:type="dxa"/>
            <w:vAlign w:val="center"/>
          </w:tcPr>
          <w:p w14:paraId="717B964B" w14:textId="765B5301" w:rsidR="00130FD5" w:rsidRPr="00130FD5" w:rsidRDefault="00130FD5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Titles in the text main body </w:t>
            </w:r>
          </w:p>
        </w:tc>
        <w:tc>
          <w:tcPr>
            <w:tcW w:w="2301" w:type="dxa"/>
          </w:tcPr>
          <w:p w14:paraId="2D41A0A0" w14:textId="59251127" w:rsidR="00130FD5" w:rsidRPr="00130FD5" w:rsidRDefault="00130FD5" w:rsidP="00130FD5">
            <w:pPr>
              <w:pStyle w:val="Maintext"/>
              <w:spacing w:line="240" w:lineRule="auto"/>
              <w:ind w:firstLine="0"/>
              <w:rPr>
                <w:rFonts w:ascii="Georgia" w:hAnsi="Georgia"/>
                <w:bCs/>
                <w:sz w:val="20"/>
                <w:szCs w:val="20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</w:rPr>
              <w:t xml:space="preserve"> Castells in his book </w:t>
            </w:r>
            <w:r w:rsidRPr="00130FD5">
              <w:rPr>
                <w:rFonts w:ascii="Georgia" w:hAnsi="Georgia"/>
                <w:bCs/>
                <w:sz w:val="20"/>
                <w:szCs w:val="20"/>
                <w:highlight w:val="red"/>
              </w:rPr>
              <w:t>“The Network Society”</w:t>
            </w:r>
            <w:r w:rsidRPr="00130FD5">
              <w:rPr>
                <w:rFonts w:ascii="Georgia" w:hAnsi="Georgia"/>
                <w:bCs/>
                <w:sz w:val="20"/>
                <w:szCs w:val="20"/>
              </w:rPr>
              <w:t xml:space="preserve"> writes …</w:t>
            </w:r>
          </w:p>
        </w:tc>
        <w:tc>
          <w:tcPr>
            <w:tcW w:w="4934" w:type="dxa"/>
          </w:tcPr>
          <w:p w14:paraId="49BBEAD3" w14:textId="365FCA2C" w:rsidR="00130FD5" w:rsidRPr="00130FD5" w:rsidRDefault="00130FD5" w:rsidP="00130FD5">
            <w:pPr>
              <w:jc w:val="both"/>
              <w:rPr>
                <w:rFonts w:ascii="Georgia" w:hAnsi="Georgia"/>
                <w:sz w:val="20"/>
                <w:szCs w:val="20"/>
                <w:lang w:val="en-GB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  <w:lang w:val="en-GB"/>
              </w:rPr>
              <w:t xml:space="preserve">Castells in his book </w:t>
            </w:r>
            <w:r w:rsidRPr="00130FD5">
              <w:rPr>
                <w:rFonts w:ascii="Georgia" w:hAnsi="Georgia"/>
                <w:bCs/>
                <w:i/>
                <w:iCs/>
                <w:sz w:val="20"/>
                <w:szCs w:val="20"/>
                <w:highlight w:val="green"/>
                <w:lang w:val="en-GB"/>
              </w:rPr>
              <w:t>The Network Society</w:t>
            </w:r>
            <w:r w:rsidRPr="00130FD5">
              <w:rPr>
                <w:rFonts w:ascii="Georgia" w:hAnsi="Georgia"/>
                <w:bCs/>
                <w:sz w:val="20"/>
                <w:szCs w:val="20"/>
                <w:lang w:val="en-GB"/>
              </w:rPr>
              <w:t xml:space="preserve"> writes …</w:t>
            </w:r>
          </w:p>
        </w:tc>
      </w:tr>
      <w:tr w:rsidR="003754F5" w:rsidRPr="00130FD5" w14:paraId="6E9E53C4" w14:textId="77777777" w:rsidTr="00DE4E2F">
        <w:trPr>
          <w:jc w:val="center"/>
        </w:trPr>
        <w:tc>
          <w:tcPr>
            <w:tcW w:w="1827" w:type="dxa"/>
          </w:tcPr>
          <w:p w14:paraId="674194CB" w14:textId="32B517C2" w:rsidR="003754F5" w:rsidRPr="00130FD5" w:rsidRDefault="006D227B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b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2301" w:type="dxa"/>
          </w:tcPr>
          <w:p w14:paraId="59F60D41" w14:textId="77777777" w:rsidR="00DE4E2F" w:rsidRPr="00130FD5" w:rsidRDefault="00DE4E2F" w:rsidP="00DE4E2F">
            <w:pPr>
              <w:rPr>
                <w:rFonts w:ascii="Georgia" w:hAnsi="Georgia"/>
                <w:bCs/>
                <w:sz w:val="20"/>
                <w:szCs w:val="20"/>
                <w:u w:val="single"/>
                <w:lang w:val="en-US"/>
              </w:rPr>
            </w:pPr>
            <w:r w:rsidRPr="00130FD5">
              <w:rPr>
                <w:rFonts w:ascii="Georgia" w:hAnsi="Georgia"/>
                <w:bCs/>
                <w:sz w:val="20"/>
                <w:szCs w:val="20"/>
                <w:highlight w:val="red"/>
                <w:u w:val="single"/>
                <w:lang w:val="en-US"/>
              </w:rPr>
              <w:t>Whole authored book</w:t>
            </w:r>
          </w:p>
          <w:p w14:paraId="4F676AD4" w14:textId="77777777" w:rsidR="00DE4E2F" w:rsidRPr="00130FD5" w:rsidRDefault="00DE4E2F" w:rsidP="00DE4E2F">
            <w:pPr>
              <w:pStyle w:val="mn"/>
              <w:numPr>
                <w:ilvl w:val="0"/>
                <w:numId w:val="5"/>
              </w:numPr>
              <w:rPr>
                <w:sz w:val="20"/>
                <w:szCs w:val="20"/>
                <w:lang w:val="pl-PL"/>
              </w:rPr>
            </w:pPr>
            <w:r w:rsidRPr="00130FD5">
              <w:rPr>
                <w:sz w:val="20"/>
                <w:szCs w:val="20"/>
                <w:lang w:val="pl-PL"/>
              </w:rPr>
              <w:t xml:space="preserve">Bączek, P. (2006). </w:t>
            </w:r>
            <w:r w:rsidRPr="00130FD5">
              <w:rPr>
                <w:i/>
                <w:sz w:val="20"/>
                <w:szCs w:val="20"/>
                <w:lang w:val="pl-PL"/>
              </w:rPr>
              <w:t>Zagrożenia informacyjne a bezpieczeństwo państwa polskiego</w:t>
            </w:r>
            <w:r w:rsidRPr="00130FD5">
              <w:rPr>
                <w:sz w:val="20"/>
                <w:szCs w:val="20"/>
                <w:lang w:val="pl-PL"/>
              </w:rPr>
              <w:t>, Wydawnictwo Adam Marszałek.</w:t>
            </w:r>
          </w:p>
          <w:p w14:paraId="4D7A164A" w14:textId="77777777" w:rsidR="00DE4E2F" w:rsidRPr="00130FD5" w:rsidRDefault="00DE4E2F" w:rsidP="00DE4E2F">
            <w:pPr>
              <w:jc w:val="both"/>
              <w:rPr>
                <w:rFonts w:ascii="Georgia" w:hAnsi="Georgia"/>
                <w:sz w:val="20"/>
                <w:szCs w:val="20"/>
                <w:u w:val="single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highlight w:val="red"/>
                <w:u w:val="single"/>
                <w:lang w:val="en-US"/>
              </w:rPr>
              <w:t>Whole edited book</w:t>
            </w:r>
          </w:p>
          <w:p w14:paraId="5FB5F577" w14:textId="77777777" w:rsidR="00DE4E2F" w:rsidRPr="00130FD5" w:rsidRDefault="00DE4E2F" w:rsidP="00DE4E2F">
            <w:pPr>
              <w:pStyle w:val="mn"/>
              <w:numPr>
                <w:ilvl w:val="0"/>
                <w:numId w:val="6"/>
              </w:numPr>
              <w:ind w:left="284" w:hanging="284"/>
              <w:rPr>
                <w:sz w:val="20"/>
                <w:szCs w:val="20"/>
              </w:rPr>
            </w:pPr>
            <w:r w:rsidRPr="00130FD5">
              <w:rPr>
                <w:sz w:val="20"/>
                <w:szCs w:val="20"/>
              </w:rPr>
              <w:t xml:space="preserve">Castells, M. (2006), </w:t>
            </w:r>
            <w:r w:rsidRPr="00130FD5">
              <w:rPr>
                <w:i/>
                <w:sz w:val="20"/>
                <w:szCs w:val="20"/>
              </w:rPr>
              <w:t>The Network Society: From Knowledge to Policy</w:t>
            </w:r>
            <w:r w:rsidRPr="00130FD5">
              <w:rPr>
                <w:sz w:val="20"/>
                <w:szCs w:val="20"/>
              </w:rPr>
              <w:t>. In Castells, M. &amp; Cardoso, G. (Eds.), Center for Transatlantic Relations.</w:t>
            </w:r>
          </w:p>
          <w:p w14:paraId="6296B53D" w14:textId="77777777" w:rsidR="00DE4E2F" w:rsidRPr="00130FD5" w:rsidRDefault="00DE4E2F" w:rsidP="00DE4E2F">
            <w:pPr>
              <w:rPr>
                <w:rFonts w:ascii="Georgia" w:hAnsi="Georgia"/>
                <w:bCs/>
                <w:color w:val="000000" w:themeColor="text1"/>
                <w:sz w:val="20"/>
                <w:szCs w:val="20"/>
                <w:u w:val="single"/>
                <w:lang w:val="en-US"/>
              </w:rPr>
            </w:pPr>
            <w:r w:rsidRPr="00130FD5">
              <w:rPr>
                <w:rFonts w:ascii="Georgia" w:hAnsi="Georgia"/>
                <w:bCs/>
                <w:color w:val="000000" w:themeColor="text1"/>
                <w:sz w:val="20"/>
                <w:szCs w:val="20"/>
                <w:highlight w:val="red"/>
                <w:u w:val="single"/>
                <w:lang w:val="en-US"/>
              </w:rPr>
              <w:t>Reports</w:t>
            </w:r>
          </w:p>
          <w:p w14:paraId="4AB3CB49" w14:textId="77777777" w:rsidR="00DE4E2F" w:rsidRPr="00130FD5" w:rsidRDefault="00DE4E2F" w:rsidP="00DE4E2F">
            <w:pPr>
              <w:pStyle w:val="mn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130FD5">
              <w:rPr>
                <w:color w:val="000000" w:themeColor="text1"/>
                <w:sz w:val="20"/>
                <w:szCs w:val="20"/>
              </w:rPr>
              <w:t xml:space="preserve">Schaeffer, R. C. Jr. (2010). </w:t>
            </w:r>
            <w:r w:rsidRPr="00130FD5">
              <w:rPr>
                <w:i/>
                <w:iCs/>
                <w:color w:val="000000" w:themeColor="text1"/>
                <w:sz w:val="20"/>
                <w:szCs w:val="20"/>
              </w:rPr>
              <w:t>National Information Assurance (IA) Glossary</w:t>
            </w:r>
            <w:r w:rsidRPr="00130FD5">
              <w:rPr>
                <w:color w:val="000000" w:themeColor="text1"/>
                <w:sz w:val="20"/>
                <w:szCs w:val="20"/>
              </w:rPr>
              <w:t>, CNSS Instruction No. 4009. Committee on National Security Systems.</w:t>
            </w:r>
          </w:p>
          <w:p w14:paraId="6E8A9F76" w14:textId="77777777" w:rsidR="003754F5" w:rsidRPr="00130FD5" w:rsidRDefault="003754F5" w:rsidP="003754F5">
            <w:pPr>
              <w:jc w:val="center"/>
              <w:rPr>
                <w:rFonts w:ascii="Georgia" w:hAnsi="Georgia"/>
                <w:b/>
                <w:sz w:val="20"/>
                <w:szCs w:val="20"/>
                <w:lang w:val="en-US"/>
              </w:rPr>
            </w:pPr>
          </w:p>
        </w:tc>
        <w:tc>
          <w:tcPr>
            <w:tcW w:w="4934" w:type="dxa"/>
          </w:tcPr>
          <w:p w14:paraId="571459F1" w14:textId="77777777" w:rsidR="001111DC" w:rsidRPr="00130FD5" w:rsidRDefault="001111DC" w:rsidP="001111DC">
            <w:pPr>
              <w:pStyle w:val="mn"/>
              <w:rPr>
                <w:color w:val="000000" w:themeColor="text1"/>
                <w:sz w:val="20"/>
                <w:szCs w:val="20"/>
              </w:rPr>
            </w:pPr>
            <w:r w:rsidRPr="00130FD5">
              <w:rPr>
                <w:color w:val="000000" w:themeColor="text1"/>
                <w:sz w:val="20"/>
                <w:szCs w:val="20"/>
                <w:lang w:val="pl-PL"/>
              </w:rPr>
              <w:t xml:space="preserve">Aleksandrowicz, T. R. (2018). </w:t>
            </w:r>
            <w:r w:rsidRPr="00130FD5">
              <w:rPr>
                <w:iCs/>
                <w:color w:val="000000" w:themeColor="text1"/>
                <w:sz w:val="20"/>
                <w:szCs w:val="20"/>
                <w:lang w:val="pl-PL"/>
              </w:rPr>
              <w:t>Bezpieczeństwo informacyjne państwa.</w:t>
            </w:r>
            <w:r w:rsidRPr="00130FD5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Pr="00130FD5">
              <w:rPr>
                <w:i/>
                <w:iCs/>
                <w:color w:val="000000" w:themeColor="text1"/>
                <w:sz w:val="20"/>
                <w:szCs w:val="20"/>
              </w:rPr>
              <w:t xml:space="preserve">Studia </w:t>
            </w:r>
            <w:proofErr w:type="spellStart"/>
            <w:r w:rsidRPr="00130FD5">
              <w:rPr>
                <w:i/>
                <w:iCs/>
                <w:color w:val="000000" w:themeColor="text1"/>
                <w:sz w:val="20"/>
                <w:szCs w:val="20"/>
              </w:rPr>
              <w:t>Politologiczne</w:t>
            </w:r>
            <w:proofErr w:type="spellEnd"/>
            <w:r w:rsidRPr="00130FD5">
              <w:rPr>
                <w:i/>
                <w:iCs/>
                <w:color w:val="000000" w:themeColor="text1"/>
                <w:sz w:val="20"/>
                <w:szCs w:val="20"/>
              </w:rPr>
              <w:t xml:space="preserve">, </w:t>
            </w:r>
            <w:r w:rsidRPr="00130FD5">
              <w:rPr>
                <w:color w:val="000000" w:themeColor="text1"/>
                <w:sz w:val="20"/>
                <w:szCs w:val="20"/>
              </w:rPr>
              <w:t xml:space="preserve">Volume 49, </w:t>
            </w:r>
            <w:r w:rsidRPr="00130FD5">
              <w:rPr>
                <w:iCs/>
                <w:color w:val="000000" w:themeColor="text1"/>
                <w:sz w:val="20"/>
                <w:szCs w:val="20"/>
              </w:rPr>
              <w:t>pp. 33-50. http://www.studiapolitologiczne.pl/Teoretyczne-i-praktyczne-aspekty-bezpieczenstwa-panstwa,115397,0,2.html</w:t>
            </w:r>
          </w:p>
          <w:p w14:paraId="42CB57EE" w14:textId="77777777" w:rsidR="001111DC" w:rsidRPr="00130FD5" w:rsidRDefault="001111DC" w:rsidP="001111DC">
            <w:pPr>
              <w:pStyle w:val="mn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  <w:lang w:val="pl-PL"/>
              </w:rPr>
            </w:pPr>
            <w:r w:rsidRPr="00130FD5">
              <w:rPr>
                <w:color w:val="000000" w:themeColor="text1"/>
                <w:sz w:val="20"/>
                <w:szCs w:val="20"/>
                <w:lang w:val="pl-PL"/>
              </w:rPr>
              <w:t xml:space="preserve">Bączek, P. (2006). </w:t>
            </w:r>
            <w:r w:rsidRPr="00130FD5">
              <w:rPr>
                <w:i/>
                <w:color w:val="000000" w:themeColor="text1"/>
                <w:sz w:val="20"/>
                <w:szCs w:val="20"/>
                <w:lang w:val="pl-PL"/>
              </w:rPr>
              <w:t>Zagrożenia informacyjne a bezpieczeństwo państwa polskiego</w:t>
            </w:r>
            <w:r w:rsidRPr="00130FD5">
              <w:rPr>
                <w:color w:val="000000" w:themeColor="text1"/>
                <w:sz w:val="20"/>
                <w:szCs w:val="20"/>
                <w:lang w:val="pl-PL"/>
              </w:rPr>
              <w:t>, Wydawnictwo Adam Marszałek.</w:t>
            </w:r>
          </w:p>
          <w:p w14:paraId="0DF91616" w14:textId="77777777" w:rsidR="001111DC" w:rsidRPr="00130FD5" w:rsidRDefault="001111DC" w:rsidP="001111DC">
            <w:pPr>
              <w:pStyle w:val="mn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30FD5">
              <w:rPr>
                <w:color w:val="000000" w:themeColor="text1"/>
                <w:sz w:val="20"/>
                <w:szCs w:val="20"/>
              </w:rPr>
              <w:t xml:space="preserve">Castells, M. (2006), </w:t>
            </w:r>
            <w:r w:rsidRPr="00130FD5">
              <w:rPr>
                <w:i/>
                <w:color w:val="000000" w:themeColor="text1"/>
                <w:sz w:val="20"/>
                <w:szCs w:val="20"/>
              </w:rPr>
              <w:t>The Network Society: From Knowledge to Policy</w:t>
            </w:r>
            <w:r w:rsidRPr="00130FD5">
              <w:rPr>
                <w:color w:val="000000" w:themeColor="text1"/>
                <w:sz w:val="20"/>
                <w:szCs w:val="20"/>
              </w:rPr>
              <w:t>. In Castells, M. &amp; Cardoso, G. (Eds.), Center for Transatlantic Relations.</w:t>
            </w:r>
          </w:p>
          <w:p w14:paraId="27D10E8E" w14:textId="77777777" w:rsidR="00DE4E2F" w:rsidRPr="00130FD5" w:rsidRDefault="001111DC" w:rsidP="003754F5">
            <w:pPr>
              <w:jc w:val="center"/>
              <w:rPr>
                <w:rFonts w:ascii="Georgia" w:hAnsi="Georgia"/>
                <w:color w:val="000000" w:themeColor="text1"/>
                <w:sz w:val="20"/>
                <w:szCs w:val="20"/>
                <w:lang w:val="en-US"/>
              </w:rPr>
            </w:pPr>
            <w:r w:rsidRPr="00130FD5">
              <w:rPr>
                <w:rFonts w:ascii="Georgia" w:hAnsi="Georgia"/>
                <w:sz w:val="20"/>
                <w:szCs w:val="20"/>
                <w:lang w:val="en-US"/>
              </w:rPr>
              <w:object w:dxaOrig="6435" w:dyaOrig="2010" w14:anchorId="49D9DE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5pt;height:50.25pt" o:ole="">
                  <v:imagedata r:id="rId5" o:title=""/>
                </v:shape>
                <o:OLEObject Type="Embed" ProgID="PBrush" ShapeID="_x0000_i1025" DrawAspect="Content" ObjectID="_1679985686" r:id="rId6"/>
              </w:object>
            </w:r>
          </w:p>
          <w:p w14:paraId="1A2818C8" w14:textId="77777777" w:rsidR="00DE4E2F" w:rsidRPr="00130FD5" w:rsidRDefault="00DE4E2F" w:rsidP="00DE4E2F">
            <w:pPr>
              <w:rPr>
                <w:rFonts w:ascii="Georgia" w:hAnsi="Georgia"/>
                <w:sz w:val="20"/>
                <w:szCs w:val="20"/>
                <w:lang w:val="en-US"/>
              </w:rPr>
            </w:pPr>
          </w:p>
          <w:p w14:paraId="0F4B772B" w14:textId="77777777" w:rsidR="00DE4E2F" w:rsidRPr="00130FD5" w:rsidRDefault="00DE4E2F" w:rsidP="00DE4E2F">
            <w:pPr>
              <w:pStyle w:val="References"/>
              <w:spacing w:before="120" w:after="120"/>
              <w:rPr>
                <w:rFonts w:ascii="Georgia" w:hAnsi="Georgia"/>
                <w:sz w:val="20"/>
                <w:szCs w:val="20"/>
              </w:rPr>
            </w:pPr>
            <w:r w:rsidRPr="00130FD5">
              <w:rPr>
                <w:rFonts w:ascii="Georgia" w:hAnsi="Georgia"/>
                <w:sz w:val="20"/>
                <w:szCs w:val="20"/>
              </w:rPr>
              <w:t>References – numbered, left aligned, spacing before 42 pt., spacing after 30 pt., 12 pt. GEORGIA font, boldface, single line spacing. At least 2 references should be indexed in SCOPUS (please, mark them in bold; it will be formatted as regular text in the final version). We allow no more than 2 self-citations.</w:t>
            </w:r>
          </w:p>
          <w:p w14:paraId="5D275D2C" w14:textId="77777777" w:rsidR="00DE4E2F" w:rsidRPr="00130FD5" w:rsidRDefault="00DE4E2F" w:rsidP="00DE4E2F">
            <w:pPr>
              <w:pStyle w:val="Maintext"/>
              <w:spacing w:line="240" w:lineRule="auto"/>
              <w:ind w:firstLine="0"/>
              <w:rPr>
                <w:rFonts w:ascii="Georgia" w:hAnsi="Georgia"/>
                <w:sz w:val="20"/>
                <w:szCs w:val="20"/>
              </w:rPr>
            </w:pPr>
            <w:r w:rsidRPr="00130FD5">
              <w:rPr>
                <w:rFonts w:ascii="Georgia" w:hAnsi="Georgia"/>
                <w:sz w:val="20"/>
                <w:szCs w:val="20"/>
              </w:rPr>
              <w:t xml:space="preserve">The list of references should be justified, written in GEORGIA 12 font and single spaced. </w:t>
            </w:r>
            <w:r w:rsidRPr="00130FD5">
              <w:rPr>
                <w:rFonts w:ascii="Georgia" w:hAnsi="Georgia"/>
                <w:b/>
                <w:bCs/>
                <w:sz w:val="20"/>
                <w:szCs w:val="20"/>
              </w:rPr>
              <w:t xml:space="preserve">The list should be </w:t>
            </w:r>
            <w:r w:rsidRPr="00130FD5">
              <w:rPr>
                <w:rFonts w:ascii="Georgia" w:hAnsi="Georgia"/>
                <w:b/>
                <w:bCs/>
                <w:sz w:val="20"/>
                <w:szCs w:val="20"/>
                <w:highlight w:val="green"/>
              </w:rPr>
              <w:t>ordered alphabetically</w:t>
            </w:r>
            <w:r w:rsidRPr="00130FD5">
              <w:rPr>
                <w:rFonts w:ascii="Georgia" w:hAnsi="Georgia"/>
                <w:b/>
                <w:bCs/>
                <w:sz w:val="20"/>
                <w:szCs w:val="20"/>
              </w:rPr>
              <w:t xml:space="preserve"> (</w:t>
            </w:r>
            <w:r w:rsidRPr="00130FD5">
              <w:rPr>
                <w:rFonts w:ascii="Georgia" w:hAnsi="Georgia"/>
                <w:b/>
                <w:bCs/>
                <w:sz w:val="20"/>
                <w:szCs w:val="20"/>
                <w:highlight w:val="green"/>
                <w:u w:val="single"/>
              </w:rPr>
              <w:t>regardless of the type of publication</w:t>
            </w:r>
            <w:r w:rsidRPr="00130FD5">
              <w:rPr>
                <w:rFonts w:ascii="Georgia" w:hAnsi="Georgia"/>
                <w:b/>
                <w:bCs/>
                <w:sz w:val="20"/>
                <w:szCs w:val="20"/>
              </w:rPr>
              <w:t>) according to authors' surnames and numbered</w:t>
            </w:r>
            <w:r w:rsidRPr="00130FD5">
              <w:rPr>
                <w:rFonts w:ascii="Georgia" w:hAnsi="Georgia"/>
                <w:sz w:val="20"/>
                <w:szCs w:val="20"/>
              </w:rPr>
              <w:t xml:space="preserve">. Please, use the original title of a given publication. </w:t>
            </w:r>
          </w:p>
          <w:p w14:paraId="4A2E55CC" w14:textId="77777777" w:rsidR="001111DC" w:rsidRPr="00130FD5" w:rsidRDefault="001111DC" w:rsidP="00DE4E2F">
            <w:pPr>
              <w:ind w:firstLine="708"/>
              <w:rPr>
                <w:rFonts w:ascii="Georgia" w:hAnsi="Georgia"/>
                <w:sz w:val="20"/>
                <w:szCs w:val="20"/>
                <w:lang w:val="en-US"/>
              </w:rPr>
            </w:pPr>
          </w:p>
        </w:tc>
      </w:tr>
    </w:tbl>
    <w:p w14:paraId="27CEF6AC" w14:textId="77777777" w:rsidR="008A4EA9" w:rsidRPr="00130FD5" w:rsidRDefault="008A4EA9" w:rsidP="006D227B">
      <w:pPr>
        <w:rPr>
          <w:rFonts w:ascii="Georgia" w:hAnsi="Georgia"/>
          <w:b/>
          <w:sz w:val="20"/>
          <w:szCs w:val="20"/>
          <w:lang w:val="en-US"/>
        </w:rPr>
      </w:pPr>
    </w:p>
    <w:sectPr w:rsidR="008A4EA9" w:rsidRPr="00130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C52"/>
    <w:multiLevelType w:val="hybridMultilevel"/>
    <w:tmpl w:val="730C2306"/>
    <w:lvl w:ilvl="0" w:tplc="05583B02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153E1E93"/>
    <w:multiLevelType w:val="hybridMultilevel"/>
    <w:tmpl w:val="A17A6576"/>
    <w:lvl w:ilvl="0" w:tplc="DA5ED5AE">
      <w:start w:val="1"/>
      <w:numFmt w:val="decimal"/>
      <w:pStyle w:val="mn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F6F845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7DE328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C2FB6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F819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9817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708B7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19E92E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01808F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5E26ED"/>
    <w:multiLevelType w:val="hybridMultilevel"/>
    <w:tmpl w:val="E94CB4CC"/>
    <w:lvl w:ilvl="0" w:tplc="7CB83C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33CC33"/>
      </w:rPr>
    </w:lvl>
    <w:lvl w:ilvl="1" w:tplc="0B3E85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28C72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5AAC2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5FA3E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9DCA4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ABF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0023EE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B0A5F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9368A"/>
    <w:multiLevelType w:val="hybridMultilevel"/>
    <w:tmpl w:val="5A1E9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DMzNDK2NDYwNjVV0lEKTi0uzszPAykwrQUAIZwKOywAAAA="/>
  </w:docVars>
  <w:rsids>
    <w:rsidRoot w:val="008A4EA9"/>
    <w:rsid w:val="00004BF7"/>
    <w:rsid w:val="00062FF5"/>
    <w:rsid w:val="000931FC"/>
    <w:rsid w:val="001111DC"/>
    <w:rsid w:val="00130FD5"/>
    <w:rsid w:val="001873BB"/>
    <w:rsid w:val="003754F5"/>
    <w:rsid w:val="00395C78"/>
    <w:rsid w:val="0046726A"/>
    <w:rsid w:val="006975F1"/>
    <w:rsid w:val="006D227B"/>
    <w:rsid w:val="007271E4"/>
    <w:rsid w:val="00814C86"/>
    <w:rsid w:val="008A4EA9"/>
    <w:rsid w:val="008E6C25"/>
    <w:rsid w:val="00A82969"/>
    <w:rsid w:val="00AE0559"/>
    <w:rsid w:val="00BB6513"/>
    <w:rsid w:val="00DA4D1D"/>
    <w:rsid w:val="00DE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E2166"/>
  <w15:chartTrackingRefBased/>
  <w15:docId w15:val="{7DB7DC3B-15A6-4AED-A933-431D4F13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"/>
    <w:qFormat/>
    <w:rsid w:val="00004BF7"/>
    <w:pPr>
      <w:spacing w:after="0" w:line="312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111DC"/>
    <w:rPr>
      <w:color w:val="0000FF"/>
      <w:u w:val="single"/>
      <w:lang w:val="en-US" w:eastAsia="en-US"/>
    </w:rPr>
  </w:style>
  <w:style w:type="paragraph" w:customStyle="1" w:styleId="mn">
    <w:name w:val="mn"/>
    <w:basedOn w:val="Normal"/>
    <w:link w:val="mnZnak"/>
    <w:qFormat/>
    <w:rsid w:val="001111DC"/>
    <w:pPr>
      <w:numPr>
        <w:numId w:val="3"/>
      </w:numPr>
      <w:spacing w:after="0" w:line="240" w:lineRule="auto"/>
      <w:jc w:val="both"/>
    </w:pPr>
    <w:rPr>
      <w:rFonts w:ascii="Georgia" w:eastAsia="Times New Roman" w:hAnsi="Georgia" w:cs="Times New Roman"/>
      <w:sz w:val="24"/>
      <w:szCs w:val="24"/>
      <w:lang w:val="en-US"/>
    </w:rPr>
  </w:style>
  <w:style w:type="character" w:customStyle="1" w:styleId="mnZnak">
    <w:name w:val="mn Znak"/>
    <w:basedOn w:val="DefaultParagraphFont"/>
    <w:link w:val="mn"/>
    <w:rsid w:val="001111DC"/>
    <w:rPr>
      <w:rFonts w:ascii="Georgia" w:eastAsia="Times New Roman" w:hAnsi="Georgia" w:cs="Times New Roman"/>
      <w:sz w:val="24"/>
      <w:szCs w:val="24"/>
      <w:lang w:val="en-US"/>
    </w:rPr>
  </w:style>
  <w:style w:type="paragraph" w:customStyle="1" w:styleId="References">
    <w:name w:val="References"/>
    <w:basedOn w:val="Normal"/>
    <w:qFormat/>
    <w:rsid w:val="00DE4E2F"/>
    <w:pPr>
      <w:spacing w:before="840" w:after="600" w:line="240" w:lineRule="auto"/>
    </w:pPr>
    <w:rPr>
      <w:rFonts w:ascii="Times New Roman" w:eastAsia="Times New Roman" w:hAnsi="Times New Roman" w:cs="Times New Roman"/>
      <w:b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Kulik</dc:creator>
  <cp:keywords/>
  <dc:description/>
  <cp:lastModifiedBy>Paweł Bernat</cp:lastModifiedBy>
  <cp:revision>15</cp:revision>
  <dcterms:created xsi:type="dcterms:W3CDTF">2021-01-27T07:28:00Z</dcterms:created>
  <dcterms:modified xsi:type="dcterms:W3CDTF">2021-04-15T07:55:00Z</dcterms:modified>
</cp:coreProperties>
</file>